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74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74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74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74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beforeLines="50" w:afterLines="50" w:line="532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bCs/>
          <w:sz w:val="32"/>
          <w:szCs w:val="32"/>
        </w:rPr>
        <w:t>西财院发〔2017〕3号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关于印发《西安财经学院</w:t>
      </w: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教师师德考核办法（试行）》的通知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校属各部门：</w:t>
      </w: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《西安财经学院教师师德考核办法（试行）》经2017年1月4日院长办公会审议通过，现予以印发，请遵照执行。</w:t>
      </w: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27" w:firstLineChars="196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5680" w:firstLineChars="1775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西安财经学院</w:t>
      </w:r>
    </w:p>
    <w:p>
      <w:pPr>
        <w:spacing w:line="560" w:lineRule="exact"/>
        <w:ind w:firstLine="5360" w:firstLineChars="1675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2017年1月20日</w:t>
      </w:r>
      <w:bookmarkEnd w:id="1"/>
    </w:p>
    <w:p>
      <w:pPr>
        <w:spacing w:line="400" w:lineRule="exact"/>
        <w:ind w:firstLine="4736" w:firstLineChars="148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shape id="_x0000_s2052" o:spid="_x0000_s2052" o:spt="32" type="#_x0000_t32" style="position:absolute;left:0pt;margin-left:-1.4pt;margin-top:0.25pt;height:0pt;width:452.25pt;z-index:2516572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>抄送：校领导，档（2）。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pict>
          <v:shape id="_x0000_s2050" o:spid="_x0000_s2050" o:spt="32" type="#_x0000_t32" style="position:absolute;left:0pt;margin-left:-1.4pt;margin-top:3.5pt;height:0pt;width:452.2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eastAsia="仿宋_GB2312"/>
          <w:sz w:val="28"/>
          <w:szCs w:val="28"/>
        </w:rPr>
        <w:pict>
          <v:shape id="_x0000_s2051" o:spid="_x0000_s2051" o:spt="32" type="#_x0000_t32" style="position:absolute;left:0pt;margin-left:-2.9pt;margin-top:32pt;height:0pt;width:452.2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>西安财经学院                               2017年1月20日印发</w:t>
      </w:r>
    </w:p>
    <w:p>
      <w:pPr>
        <w:spacing w:line="580" w:lineRule="exact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西安财经学院教师师德考核办法（试行）</w:t>
      </w:r>
    </w:p>
    <w:p>
      <w:pPr>
        <w:spacing w:beforeLines="50" w:afterLines="50" w:line="58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第</w:t>
      </w:r>
      <w:r>
        <w:rPr>
          <w:rFonts w:hint="eastAsia" w:ascii="黑体" w:hAnsi="黑体" w:eastAsia="黑体" w:cs="仿宋_GB2312"/>
          <w:sz w:val="32"/>
          <w:szCs w:val="32"/>
        </w:rPr>
        <w:t>一章 总则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为贯彻《教育部关于深化高校教师考核评价制度改革的指导意见》（教师[2016]7号）精神，根据《西安财经学院关于建立健全师德建设长效机制的实施办法》，进一步加强我校教师师德建设，建立健全教育、宣传、考核、监督与奖惩相结合的师德建设长效机制，制定本考核办法。</w:t>
      </w:r>
    </w:p>
    <w:p>
      <w:pPr>
        <w:spacing w:beforeLines="50" w:afterLines="50" w:line="58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第二章 考核内容、原则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考核内容包括爱国守法、敬业爱生、教书育人、严谨治学、服务社会、为人师表等六个方面。师德规范基本要求为：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爱国守法：热爱祖国，热爱人民，拥护中国共产党领导；严格遵守宪法和法律法规，遵守学校规章制度；课堂讲授有纪律，不得有违背党的路线方针政策、损害国家形象和人民利益、影响社会稳定和校园和谐、损害学生和学校的合法权益、宣扬宗教和宣传封建迷信等行为；不得有其它不利于学生健康成长的言行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敬业爱生：恪尽职守，甘于奉献；坚持终身学习，刻苦钻研，拓宽学术视野，优化知识结构；尊重关爱学生，严格要求、平等公正对待学生；不得索要、收受学生及其家人的礼品、礼金、有价证券、支付凭证等财物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教书育人：坚持教学中渗透德育；尊重学生个性差异，因材施教；积极开展教学改革，提高教育教学质量；不得拒绝学生合理要求；不得通过向学生推销书刊等商品获取利益；不得从事影响教育教学工作的兼职兼薪行为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严谨治学：尊重科学规律，坚持真理；能够团结合作，协同创新；秉持学术良知，恪守学术规范；自觉抵制学术失范和学术不端行为；不得弄虚作假、抄袭剽窃，篡改侵吞他人学术成果，违规使用科研经费；不得重复发表自己的科研成果；不得滥用学术资源和学术影响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（五）服务社会：勇担社会责任，热心公益事业，传播优秀文化，普及科学知识；自觉承担社会义务，主动参加社会实践，积极提供专业服务；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为人师表：坚持学为人师，行为世范；言行雅正，举止文明，以高尚师德、人格魅力和学识风范感染学生；自尊自律，清廉从教，以身作则，自觉抵制有损教师职业声誉的行为；不得在招生、考试、推优、评教等工作中徇私舞弊；不得对学生实施性骚扰或与学生发生不正当关系。不得有其它违反教师师德行为规范，造成不良影响和后果的行为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考核原则是：坚持价值引领，以社会主义核心价值观为教师崇德修身的基本遵循；坚持师德为上，以立德树人为出发点和立足点，增强师德建设的针对性和贴近性；坚持以人为本，尊重教师主体地位，激发教师的责任感和使命感；坚持改进创新，不断探索新时期师德建设的特点和规律，不断增强师德建设的实效性；坚持公平公正，注重宣传教育、示范引领、实践养成相统一，政策保障、制度规范、法律约束相衔接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将师德考核摆在部门年度目标考核、教师个人考核的首位。将师德考核贯穿于日常教育教学、科学研究和社会服务的全过程。师德考核为教师绩效考核、职称（职务）评聘、岗位聘用和奖惩的首要内容。</w:t>
      </w:r>
    </w:p>
    <w:p>
      <w:pPr>
        <w:spacing w:beforeLines="50" w:afterLines="50" w:line="58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第三章 考核方式、程序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学校年度目标责任考核领导小组为师德考核领导小组，负责组织、指导、协调全校师德考核工作，审定考核结果。各二级学院（单位）年度考核小组为本部门师德考核小组，具体组织本学院（单位）教师师德考核工作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师德考核领导小组组长：分管组织工作的副书记；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副组长：分管人事、教学工作的副院长；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成员：党政办、组织部、宣传部、纪委（监察处）、学工部、工会、教务处、人事处、计划财务处、科研处、研究生处、保卫处负责人。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学校师德考核领导小组设办公室（办公室设在人事处）。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师德考核每年进行，与教职工年度考核一并进行。教职工年度考核中德、能、勤、绩四个方面中的“德”，按照师德评价体系进行考核。由各学院（单位）组织，作出评议。考核方式、程序为:个人总结自评、单位评议、确定等次、做出评定结论、结果公示、校考核领导小组审核，结果归入教师人事档案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（一）个人自评。主要由教师本人对照考核标准，结合自己的实际师德表现进行自我评定，撰写自评总结，交所在学院（单位）。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（二）学部（系、所）、教研组（科室）评议。由学部（系、所）、教研组（科室）对教师总结材料进行审核，并结合学生测评、教学督导组对其教学质量评价反馈结果和同事互评等，作出评议初步结论。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单位评定。所在单位师德建设小组，根据个人自评和学部（系、所）、教研组（科室）评议，以日常检查、教职工或学生反映、投诉举报、表扬奖励等记录反映出来的具体情况为主要考核依据，给出部门考核等次结果。考核等次与职工年度考核等次对应：分优秀、合格、基本合格和不合格四种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（四）结果反馈。由学院（单位）负责人向参加考核的教师反馈综合评定结果和等次。确定考核不合格者要向教师说明理由，听取教师本人意见。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（五）结果公示。由学院（部）具体组织，可在学院（部）公开栏、网站公示。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年度单位考评各项测评中，评价表六项内容和综合评定全部为优秀者，考核等次确定为优秀，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且优秀比例占本学院（单位）教师总数的13%。评价表六项内容和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综合评定全部为合格及以上者，考核等次确定为合格。评价表六项内容和综合评定全部为基本合格及以上者，考核等次确定为基本合格。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评定意见为不合格的，须由评定者写明详细</w:t>
      </w: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事实。</w:t>
      </w:r>
    </w:p>
    <w:bookmarkEnd w:id="0"/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凡有下列情况之一者，考核等次为不合格：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（1）有违背党的路线方针政策、损害国家形象和人民利益、影响社会稳定和校园和谐、损害学生合法权益和学校合法权益、宣扬宗教和宣传封建迷信和其它不利于学生健康成长言行的；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（2）有从事影响教育教学工作的兼职兼薪行为、以陈旧的教学内容和落后的教学方法敷衍学生、拒绝学生合理要求的；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（3）有压制打击不同学术流派和学术观点的专制行为；有学术失范和学术不端行为；有弄虚作假、抄袭剽窃，篡改侵吞他人学术成果，违规使用科研经费，重复发表自己的科研成果的；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（4）有滥用学术资源和学术影响谋取个人私利的；有在招生、考试、学生推优、评教等工作中徇私舞弊的；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 有索要或收受学生及其家人的礼品、礼金、有价证券、支付凭证等财物或通过向学生推销书刊等商品获取利益的；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（6）有对学生实施性骚扰或与学生发生不正当关系的；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（7）其它违反教师师德行为规范，造成不良影响和后果的。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教师本人对学院（单位）评定结果有异议，或公示后有情况反映的，由学院（单位）负责组织对有关情况进一步核实，依据相关规定，做出综合评定。教师对学院（单位）核实后做出的综合评定仍有异议，可在接到通知后一周内向校申诉委员会申诉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学校利用投诉举报平台、监督邮箱、校情民意平台和教师评教网等及时发现师德失范行为。各学院（单位）要及时纠正师德不良倾向和问题，做好劝诫、督促整改工作。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建立问责机制。对教师严重违反师德行为监管不力、拖延处理或推诿隐瞒，造成不良影响或严重后果的，要追究学院（单位）主要负责人的责任。</w:t>
      </w:r>
    </w:p>
    <w:p>
      <w:pPr>
        <w:spacing w:beforeLines="50" w:afterLines="50" w:line="58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第四章 考核结果运用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教师师德考核是教师年终考核评定的首要内容。考核结果是年度考核、绩效考核和聘期考核的重要内容。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教师师德考核结果作为教师资格认定、职务评审、岗位聘任的重要依据。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同等条件下，经考核为优秀人员的，在职务（职称）晋升、岗位聘任、研究生导师遴选、骨干教师、学科带头人和学科领军人物选培、各类高层次人才评选和表彰奖励时优先推荐。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教师师德考核不合格的，年度考核直接认定为不合格。在当年教师职务（职称）评审、评优奖励中实行一票否决。</w:t>
      </w:r>
    </w:p>
    <w:p>
      <w:pPr>
        <w:spacing w:beforeLines="50" w:afterLines="50" w:line="58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第五章 附则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第十六条 本考核办法适用于在职教职工、以教师岗位考核为主体，其他岗位系列参照本办法考核执行。</w:t>
      </w:r>
    </w:p>
    <w:p>
      <w:pPr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第十七条 本考核办法由人事处负责解释。</w:t>
      </w:r>
    </w:p>
    <w:sectPr>
      <w:footerReference r:id="rId3" w:type="default"/>
      <w:pgSz w:w="11906" w:h="16838"/>
      <w:pgMar w:top="1985" w:right="1474" w:bottom="1701" w:left="1588" w:header="851" w:footer="851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669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313"/>
    <w:rsid w:val="00002531"/>
    <w:rsid w:val="00076EDC"/>
    <w:rsid w:val="00116BE8"/>
    <w:rsid w:val="001649A1"/>
    <w:rsid w:val="00222D3F"/>
    <w:rsid w:val="00253219"/>
    <w:rsid w:val="002D345D"/>
    <w:rsid w:val="00440899"/>
    <w:rsid w:val="00440A25"/>
    <w:rsid w:val="00564E92"/>
    <w:rsid w:val="00564EF2"/>
    <w:rsid w:val="005970A0"/>
    <w:rsid w:val="005E61B1"/>
    <w:rsid w:val="006B4AC8"/>
    <w:rsid w:val="007B53F2"/>
    <w:rsid w:val="0081001C"/>
    <w:rsid w:val="00810FF0"/>
    <w:rsid w:val="00883995"/>
    <w:rsid w:val="008B1313"/>
    <w:rsid w:val="00AA709F"/>
    <w:rsid w:val="00C819AD"/>
    <w:rsid w:val="00E77E57"/>
    <w:rsid w:val="00E95F78"/>
    <w:rsid w:val="041B52E2"/>
    <w:rsid w:val="04750C1C"/>
    <w:rsid w:val="05D456D1"/>
    <w:rsid w:val="077E4237"/>
    <w:rsid w:val="08F959D0"/>
    <w:rsid w:val="09116C2C"/>
    <w:rsid w:val="09517485"/>
    <w:rsid w:val="09AE7C59"/>
    <w:rsid w:val="0A437147"/>
    <w:rsid w:val="0D0B29AC"/>
    <w:rsid w:val="0DB027DA"/>
    <w:rsid w:val="1415569E"/>
    <w:rsid w:val="150C4BBB"/>
    <w:rsid w:val="1B846832"/>
    <w:rsid w:val="1C500F63"/>
    <w:rsid w:val="1EFA73AA"/>
    <w:rsid w:val="23F4285A"/>
    <w:rsid w:val="25782DBA"/>
    <w:rsid w:val="28767547"/>
    <w:rsid w:val="28C516C9"/>
    <w:rsid w:val="2B041828"/>
    <w:rsid w:val="2B6E37BF"/>
    <w:rsid w:val="367406EC"/>
    <w:rsid w:val="38E3518C"/>
    <w:rsid w:val="3C360529"/>
    <w:rsid w:val="3ECF67AD"/>
    <w:rsid w:val="3EF55479"/>
    <w:rsid w:val="40931E42"/>
    <w:rsid w:val="43FD1C13"/>
    <w:rsid w:val="44222330"/>
    <w:rsid w:val="465D5425"/>
    <w:rsid w:val="49656C69"/>
    <w:rsid w:val="4EF442B1"/>
    <w:rsid w:val="512D1CF8"/>
    <w:rsid w:val="52BD7225"/>
    <w:rsid w:val="52F272DA"/>
    <w:rsid w:val="54457B47"/>
    <w:rsid w:val="567B50C3"/>
    <w:rsid w:val="589960C2"/>
    <w:rsid w:val="5A7F37C5"/>
    <w:rsid w:val="5DBD0BA9"/>
    <w:rsid w:val="5F0E1980"/>
    <w:rsid w:val="609425CA"/>
    <w:rsid w:val="695971C2"/>
    <w:rsid w:val="6BAD3384"/>
    <w:rsid w:val="708C129C"/>
    <w:rsid w:val="7A034FA2"/>
    <w:rsid w:val="7C984669"/>
    <w:rsid w:val="7F3859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7</Pages>
  <Words>494</Words>
  <Characters>2816</Characters>
  <Lines>23</Lines>
  <Paragraphs>6</Paragraphs>
  <TotalTime>0</TotalTime>
  <ScaleCrop>false</ScaleCrop>
  <LinksUpToDate>false</LinksUpToDate>
  <CharactersWithSpaces>3304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2015-01-14T07:46:00Z</dcterms:created>
  <dc:creator>chw</dc:creator>
  <cp:lastModifiedBy>insisting</cp:lastModifiedBy>
  <dcterms:modified xsi:type="dcterms:W3CDTF">2017-04-06T04:23:49Z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